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AB378" w14:textId="6D041329" w:rsidR="00442072" w:rsidRPr="00442072" w:rsidRDefault="00442072" w:rsidP="00442072">
      <w:pPr>
        <w:jc w:val="center"/>
        <w:rPr>
          <w:rFonts w:ascii="Verdana" w:eastAsia="Times New Roman" w:hAnsi="Verdana" w:cs="Times New Roman"/>
          <w:b/>
          <w:bCs/>
          <w:i/>
          <w:color w:val="333333"/>
          <w:sz w:val="32"/>
          <w:szCs w:val="32"/>
          <w:shd w:val="clear" w:color="auto" w:fill="FFFFFF"/>
        </w:rPr>
      </w:pPr>
      <w:r w:rsidRPr="00442072">
        <w:rPr>
          <w:rFonts w:ascii="Verdana" w:eastAsia="Times New Roman" w:hAnsi="Verdana" w:cs="Times New Roman"/>
          <w:b/>
          <w:bCs/>
          <w:i/>
          <w:color w:val="333333"/>
          <w:sz w:val="32"/>
          <w:szCs w:val="32"/>
          <w:shd w:val="clear" w:color="auto" w:fill="FFFFFF"/>
        </w:rPr>
        <w:t>KNOWLEDGE VILLAGE – E5</w:t>
      </w:r>
    </w:p>
    <w:p w14:paraId="505FF23F" w14:textId="77777777" w:rsidR="00442072" w:rsidRDefault="00442072" w:rsidP="00442072">
      <w:pPr>
        <w:jc w:val="center"/>
        <w:rPr>
          <w:rFonts w:ascii="Verdana" w:eastAsia="Times New Roman" w:hAnsi="Verdana" w:cs="Times New Roman"/>
          <w:b/>
          <w:bCs/>
          <w:color w:val="333333"/>
          <w:sz w:val="32"/>
          <w:szCs w:val="32"/>
          <w:shd w:val="clear" w:color="auto" w:fill="FFFFFF"/>
        </w:rPr>
      </w:pPr>
    </w:p>
    <w:p w14:paraId="0277885A" w14:textId="091274A2" w:rsidR="004B6E2C" w:rsidRPr="00442072" w:rsidRDefault="00442072" w:rsidP="00442072">
      <w:pPr>
        <w:jc w:val="center"/>
        <w:rPr>
          <w:rFonts w:ascii="Verdana" w:eastAsia="Times New Roman" w:hAnsi="Verdana" w:cs="Times New Roman"/>
          <w:b/>
          <w:bCs/>
          <w:color w:val="333333"/>
          <w:sz w:val="32"/>
          <w:szCs w:val="32"/>
          <w:shd w:val="clear" w:color="auto" w:fill="FFFFFF"/>
        </w:rPr>
      </w:pPr>
      <w:r w:rsidRPr="00442072">
        <w:rPr>
          <w:rFonts w:ascii="Verdana" w:eastAsia="Times New Roman" w:hAnsi="Verdana" w:cs="Times New Roman"/>
          <w:b/>
          <w:bCs/>
          <w:color w:val="333333"/>
          <w:sz w:val="32"/>
          <w:szCs w:val="32"/>
          <w:shd w:val="clear" w:color="auto" w:fill="FFFFFF"/>
        </w:rPr>
        <w:t>SOME TEETH GNASHING AND GRINDING EXERCISES AS YOU READ AND EXAMINE THESE CASES DECIDED BY THE U.S. SUPREME COURT</w:t>
      </w:r>
    </w:p>
    <w:p w14:paraId="4A71C153" w14:textId="77777777" w:rsidR="00442072" w:rsidRPr="00442072" w:rsidRDefault="00442072" w:rsidP="00442072">
      <w:pPr>
        <w:rPr>
          <w:rFonts w:ascii="Times" w:eastAsia="Times New Roman" w:hAnsi="Times" w:cs="Times New Roman"/>
          <w:sz w:val="20"/>
          <w:szCs w:val="20"/>
        </w:rPr>
      </w:pPr>
    </w:p>
    <w:p w14:paraId="3EB6A0DD" w14:textId="77777777"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7" w:history="1">
        <w:r w:rsidR="004B6E2C" w:rsidRPr="00442072">
          <w:rPr>
            <w:rFonts w:ascii="Verdana" w:eastAsia="Times New Roman" w:hAnsi="Verdana" w:cs="Times New Roman"/>
            <w:b/>
            <w:i/>
            <w:iCs/>
            <w:color w:val="005C72"/>
            <w:sz w:val="28"/>
            <w:szCs w:val="28"/>
            <w:u w:val="single"/>
          </w:rPr>
          <w:t>Lee v. Weisman</w:t>
        </w:r>
      </w:hyperlink>
      <w:r w:rsidR="004B6E2C" w:rsidRPr="00442072">
        <w:rPr>
          <w:rFonts w:ascii="Verdana" w:eastAsia="Times New Roman" w:hAnsi="Verdana" w:cs="Times New Roman"/>
          <w:b/>
          <w:color w:val="333333"/>
          <w:sz w:val="28"/>
          <w:szCs w:val="28"/>
        </w:rPr>
        <w:t> [School Prayer - Prayer at Graduation]</w:t>
      </w:r>
      <w:r w:rsidR="009443F0" w:rsidRPr="00442072">
        <w:rPr>
          <w:rFonts w:ascii="Verdana" w:eastAsia="Times New Roman" w:hAnsi="Verdana" w:cs="Times New Roman"/>
          <w:b/>
          <w:color w:val="333333"/>
          <w:sz w:val="28"/>
          <w:szCs w:val="28"/>
        </w:rPr>
        <w:t xml:space="preserve"> 505 U.S. 577 (1992)</w:t>
      </w:r>
    </w:p>
    <w:p w14:paraId="7F4612A7" w14:textId="77777777" w:rsidR="009443F0" w:rsidRPr="00442072" w:rsidRDefault="009443F0" w:rsidP="004B6E2C">
      <w:pPr>
        <w:shd w:val="clear" w:color="auto" w:fill="FFFFFF"/>
        <w:ind w:left="375"/>
        <w:rPr>
          <w:rFonts w:ascii="Verdana" w:eastAsia="Times New Roman" w:hAnsi="Verdana" w:cs="Times New Roman"/>
          <w:b/>
          <w:bCs/>
          <w:color w:val="333333"/>
          <w:sz w:val="28"/>
          <w:szCs w:val="28"/>
        </w:rPr>
      </w:pPr>
    </w:p>
    <w:p w14:paraId="3E4695BE" w14:textId="77777777" w:rsidR="004B6E2C" w:rsidRPr="00442072" w:rsidRDefault="004B6E2C" w:rsidP="004B6E2C">
      <w:pPr>
        <w:shd w:val="clear" w:color="auto" w:fill="FFFFFF"/>
        <w:ind w:left="375"/>
        <w:rPr>
          <w:rFonts w:ascii="Verdana" w:eastAsia="Times New Roman" w:hAnsi="Verdana" w:cs="Times New Roman"/>
          <w:b/>
          <w:bCs/>
          <w:color w:val="333333"/>
          <w:sz w:val="28"/>
          <w:szCs w:val="28"/>
        </w:rPr>
      </w:pPr>
      <w:r w:rsidRPr="00442072">
        <w:rPr>
          <w:rFonts w:ascii="Verdana" w:eastAsia="Times New Roman" w:hAnsi="Verdana" w:cs="Times New Roman"/>
          <w:b/>
          <w:bCs/>
          <w:color w:val="333333"/>
          <w:sz w:val="28"/>
          <w:szCs w:val="28"/>
        </w:rPr>
        <w:t>1986</w:t>
      </w:r>
    </w:p>
    <w:p w14:paraId="34EB6447" w14:textId="77777777"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8" w:history="1">
        <w:r w:rsidR="004B6E2C" w:rsidRPr="00442072">
          <w:rPr>
            <w:rFonts w:ascii="Verdana" w:eastAsia="Times New Roman" w:hAnsi="Verdana" w:cs="Times New Roman"/>
            <w:b/>
            <w:i/>
            <w:iCs/>
            <w:color w:val="005C72"/>
            <w:sz w:val="28"/>
            <w:szCs w:val="28"/>
            <w:u w:val="single"/>
          </w:rPr>
          <w:t>Bowers v. Hardwick</w:t>
        </w:r>
      </w:hyperlink>
      <w:r w:rsidR="004B6E2C" w:rsidRPr="00442072">
        <w:rPr>
          <w:rFonts w:ascii="Verdana" w:eastAsia="Times New Roman" w:hAnsi="Verdana" w:cs="Times New Roman"/>
          <w:b/>
          <w:color w:val="333333"/>
          <w:sz w:val="28"/>
          <w:szCs w:val="28"/>
        </w:rPr>
        <w:t> [Right of Privacy - Consensual Sexual Conduct - Homosexuality]</w:t>
      </w:r>
      <w:r w:rsidR="009443F0" w:rsidRPr="00442072">
        <w:rPr>
          <w:rFonts w:ascii="Verdana" w:eastAsia="Times New Roman" w:hAnsi="Verdana" w:cs="Times New Roman"/>
          <w:b/>
          <w:color w:val="333333"/>
          <w:sz w:val="28"/>
          <w:szCs w:val="28"/>
        </w:rPr>
        <w:t xml:space="preserve"> 478 U.S. 186 (1986)</w:t>
      </w:r>
    </w:p>
    <w:p w14:paraId="4572D1DB" w14:textId="77777777" w:rsidR="009443F0" w:rsidRPr="00442072" w:rsidRDefault="009443F0" w:rsidP="004B6E2C">
      <w:pPr>
        <w:shd w:val="clear" w:color="auto" w:fill="FFFFFF"/>
        <w:ind w:left="750"/>
        <w:rPr>
          <w:rFonts w:ascii="Verdana" w:eastAsia="Times New Roman" w:hAnsi="Verdana" w:cs="Times New Roman"/>
          <w:b/>
          <w:bCs/>
          <w:color w:val="333333"/>
          <w:sz w:val="28"/>
          <w:szCs w:val="28"/>
        </w:rPr>
      </w:pPr>
    </w:p>
    <w:p w14:paraId="60E9A522" w14:textId="77777777" w:rsidR="004B6E2C" w:rsidRPr="00442072" w:rsidRDefault="004B6E2C" w:rsidP="004B6E2C">
      <w:pPr>
        <w:shd w:val="clear" w:color="auto" w:fill="FFFFFF"/>
        <w:ind w:left="750"/>
        <w:rPr>
          <w:rFonts w:ascii="Verdana" w:eastAsia="Times New Roman" w:hAnsi="Verdana" w:cs="Times New Roman"/>
          <w:b/>
          <w:bCs/>
          <w:color w:val="333333"/>
          <w:sz w:val="28"/>
          <w:szCs w:val="28"/>
        </w:rPr>
      </w:pPr>
      <w:r w:rsidRPr="00442072">
        <w:rPr>
          <w:rFonts w:ascii="Verdana" w:eastAsia="Times New Roman" w:hAnsi="Verdana" w:cs="Times New Roman"/>
          <w:b/>
          <w:bCs/>
          <w:color w:val="333333"/>
          <w:sz w:val="28"/>
          <w:szCs w:val="28"/>
        </w:rPr>
        <w:t>1985</w:t>
      </w:r>
    </w:p>
    <w:p w14:paraId="7E70FCBD" w14:textId="77777777"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9" w:history="1">
        <w:r w:rsidR="004B6E2C" w:rsidRPr="00442072">
          <w:rPr>
            <w:rFonts w:ascii="Verdana" w:eastAsia="Times New Roman" w:hAnsi="Verdana" w:cs="Times New Roman"/>
            <w:b/>
            <w:i/>
            <w:iCs/>
            <w:color w:val="005C72"/>
            <w:sz w:val="28"/>
            <w:szCs w:val="28"/>
            <w:u w:val="single"/>
          </w:rPr>
          <w:t>Wallace v. Jaffree</w:t>
        </w:r>
      </w:hyperlink>
      <w:r w:rsidR="004B6E2C" w:rsidRPr="00442072">
        <w:rPr>
          <w:rFonts w:ascii="Verdana" w:eastAsia="Times New Roman" w:hAnsi="Verdana" w:cs="Times New Roman"/>
          <w:b/>
          <w:color w:val="333333"/>
          <w:sz w:val="28"/>
          <w:szCs w:val="28"/>
        </w:rPr>
        <w:t> [School Prayer - Moment of Silence]</w:t>
      </w:r>
      <w:r w:rsidR="009443F0" w:rsidRPr="00442072">
        <w:rPr>
          <w:rFonts w:ascii="Verdana" w:eastAsia="Times New Roman" w:hAnsi="Verdana" w:cs="Times New Roman"/>
          <w:b/>
          <w:color w:val="333333"/>
          <w:sz w:val="28"/>
          <w:szCs w:val="28"/>
        </w:rPr>
        <w:t xml:space="preserve"> 472 U.S. 38 (1985)</w:t>
      </w:r>
    </w:p>
    <w:p w14:paraId="4F9CD45F" w14:textId="77777777" w:rsidR="009443F0" w:rsidRPr="00442072" w:rsidRDefault="009443F0" w:rsidP="004B6E2C">
      <w:pPr>
        <w:shd w:val="clear" w:color="auto" w:fill="FFFFFF"/>
        <w:ind w:left="1125"/>
        <w:rPr>
          <w:rFonts w:ascii="Verdana" w:eastAsia="Times New Roman" w:hAnsi="Verdana" w:cs="Times New Roman"/>
          <w:b/>
          <w:bCs/>
          <w:color w:val="333333"/>
          <w:sz w:val="28"/>
          <w:szCs w:val="28"/>
        </w:rPr>
      </w:pPr>
    </w:p>
    <w:p w14:paraId="4E8C2823" w14:textId="77777777" w:rsidR="004B6E2C" w:rsidRPr="00442072" w:rsidRDefault="004B6E2C" w:rsidP="004B6E2C">
      <w:pPr>
        <w:shd w:val="clear" w:color="auto" w:fill="FFFFFF"/>
        <w:ind w:left="1125"/>
        <w:rPr>
          <w:rFonts w:ascii="Verdana" w:eastAsia="Times New Roman" w:hAnsi="Verdana" w:cs="Times New Roman"/>
          <w:b/>
          <w:bCs/>
          <w:color w:val="333333"/>
          <w:sz w:val="28"/>
          <w:szCs w:val="28"/>
        </w:rPr>
      </w:pPr>
      <w:r w:rsidRPr="00442072">
        <w:rPr>
          <w:rFonts w:ascii="Verdana" w:eastAsia="Times New Roman" w:hAnsi="Verdana" w:cs="Times New Roman"/>
          <w:b/>
          <w:bCs/>
          <w:color w:val="333333"/>
          <w:sz w:val="28"/>
          <w:szCs w:val="28"/>
        </w:rPr>
        <w:t>1983</w:t>
      </w:r>
    </w:p>
    <w:p w14:paraId="71ECA892" w14:textId="77777777"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10" w:history="1">
        <w:r w:rsidR="004B6E2C" w:rsidRPr="00442072">
          <w:rPr>
            <w:rFonts w:ascii="Verdana" w:eastAsia="Times New Roman" w:hAnsi="Verdana" w:cs="Times New Roman"/>
            <w:b/>
            <w:i/>
            <w:iCs/>
            <w:color w:val="005C72"/>
            <w:sz w:val="28"/>
            <w:szCs w:val="28"/>
            <w:u w:val="single"/>
          </w:rPr>
          <w:t>Immigration &amp; Naturalization Serv. v. Chadha</w:t>
        </w:r>
      </w:hyperlink>
      <w:r w:rsidR="004B6E2C" w:rsidRPr="00442072">
        <w:rPr>
          <w:rFonts w:ascii="Verdana" w:eastAsia="Times New Roman" w:hAnsi="Verdana" w:cs="Times New Roman"/>
          <w:b/>
          <w:color w:val="333333"/>
          <w:sz w:val="28"/>
          <w:szCs w:val="28"/>
        </w:rPr>
        <w:t> [Separation of Powers - Judicial Review]</w:t>
      </w:r>
      <w:r w:rsidR="009443F0" w:rsidRPr="00442072">
        <w:rPr>
          <w:rFonts w:ascii="Verdana" w:eastAsia="Times New Roman" w:hAnsi="Verdana" w:cs="Times New Roman"/>
          <w:b/>
          <w:color w:val="333333"/>
          <w:sz w:val="28"/>
          <w:szCs w:val="28"/>
        </w:rPr>
        <w:t xml:space="preserve"> 462 U.S. 919 (1983)</w:t>
      </w:r>
    </w:p>
    <w:p w14:paraId="1F0BCB6C" w14:textId="77777777" w:rsidR="009443F0" w:rsidRPr="00442072" w:rsidRDefault="009443F0" w:rsidP="004B6E2C">
      <w:pPr>
        <w:shd w:val="clear" w:color="auto" w:fill="FFFFFF"/>
        <w:ind w:left="1500"/>
        <w:rPr>
          <w:rFonts w:ascii="Verdana" w:eastAsia="Times New Roman" w:hAnsi="Verdana" w:cs="Times New Roman"/>
          <w:b/>
          <w:bCs/>
          <w:color w:val="333333"/>
          <w:sz w:val="28"/>
          <w:szCs w:val="28"/>
        </w:rPr>
      </w:pPr>
    </w:p>
    <w:p w14:paraId="2287B4BE" w14:textId="77777777" w:rsidR="004B6E2C" w:rsidRPr="00442072" w:rsidRDefault="004B6E2C" w:rsidP="004B6E2C">
      <w:pPr>
        <w:shd w:val="clear" w:color="auto" w:fill="FFFFFF"/>
        <w:ind w:left="1500"/>
        <w:rPr>
          <w:rFonts w:ascii="Verdana" w:eastAsia="Times New Roman" w:hAnsi="Verdana" w:cs="Times New Roman"/>
          <w:b/>
          <w:bCs/>
          <w:color w:val="333333"/>
          <w:sz w:val="28"/>
          <w:szCs w:val="28"/>
        </w:rPr>
      </w:pPr>
      <w:r w:rsidRPr="00442072">
        <w:rPr>
          <w:rFonts w:ascii="Verdana" w:eastAsia="Times New Roman" w:hAnsi="Verdana" w:cs="Times New Roman"/>
          <w:b/>
          <w:bCs/>
          <w:color w:val="333333"/>
          <w:sz w:val="28"/>
          <w:szCs w:val="28"/>
        </w:rPr>
        <w:t>1978</w:t>
      </w:r>
    </w:p>
    <w:p w14:paraId="4B2DB3F1" w14:textId="77777777"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11" w:history="1">
        <w:r w:rsidR="004B6E2C" w:rsidRPr="00442072">
          <w:rPr>
            <w:rFonts w:ascii="Verdana" w:eastAsia="Times New Roman" w:hAnsi="Verdana" w:cs="Times New Roman"/>
            <w:b/>
            <w:i/>
            <w:iCs/>
            <w:color w:val="005C72"/>
            <w:sz w:val="28"/>
            <w:szCs w:val="28"/>
            <w:u w:val="single"/>
          </w:rPr>
          <w:t>Regents of the Univ. of Cal. v. Bakke</w:t>
        </w:r>
      </w:hyperlink>
      <w:r w:rsidR="004B6E2C" w:rsidRPr="00442072">
        <w:rPr>
          <w:rFonts w:ascii="Verdana" w:eastAsia="Times New Roman" w:hAnsi="Verdana" w:cs="Times New Roman"/>
          <w:b/>
          <w:color w:val="333333"/>
          <w:sz w:val="28"/>
          <w:szCs w:val="28"/>
        </w:rPr>
        <w:t> [Affirmative Action - Higher Education]</w:t>
      </w:r>
      <w:r w:rsidR="009443F0" w:rsidRPr="00442072">
        <w:rPr>
          <w:rFonts w:ascii="Verdana" w:eastAsia="Times New Roman" w:hAnsi="Verdana" w:cs="Times New Roman"/>
          <w:b/>
          <w:color w:val="333333"/>
          <w:sz w:val="28"/>
          <w:szCs w:val="28"/>
        </w:rPr>
        <w:t xml:space="preserve"> 438 U.S. 265 (1978)</w:t>
      </w:r>
    </w:p>
    <w:p w14:paraId="335CF300" w14:textId="77777777" w:rsidR="009443F0" w:rsidRPr="00442072" w:rsidRDefault="009443F0" w:rsidP="004B6E2C">
      <w:pPr>
        <w:shd w:val="clear" w:color="auto" w:fill="FFFFFF"/>
        <w:ind w:left="720"/>
        <w:rPr>
          <w:rFonts w:ascii="Verdana" w:eastAsia="Times New Roman" w:hAnsi="Verdana" w:cs="Times New Roman"/>
          <w:b/>
          <w:color w:val="333333"/>
          <w:sz w:val="28"/>
          <w:szCs w:val="28"/>
        </w:rPr>
      </w:pPr>
    </w:p>
    <w:p w14:paraId="0FE327A9" w14:textId="77777777"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12" w:history="1">
        <w:r w:rsidR="004B6E2C" w:rsidRPr="00442072">
          <w:rPr>
            <w:rFonts w:ascii="Verdana" w:eastAsia="Times New Roman" w:hAnsi="Verdana" w:cs="Times New Roman"/>
            <w:b/>
            <w:i/>
            <w:iCs/>
            <w:color w:val="005C72"/>
            <w:sz w:val="28"/>
            <w:szCs w:val="28"/>
            <w:u w:val="single"/>
          </w:rPr>
          <w:t>Marshall v. Barlow's, Inc.</w:t>
        </w:r>
      </w:hyperlink>
      <w:r w:rsidR="004B6E2C" w:rsidRPr="00442072">
        <w:rPr>
          <w:rFonts w:ascii="Verdana" w:eastAsia="Times New Roman" w:hAnsi="Verdana" w:cs="Times New Roman"/>
          <w:b/>
          <w:color w:val="333333"/>
          <w:sz w:val="28"/>
          <w:szCs w:val="28"/>
        </w:rPr>
        <w:t> [Agency Action - Searches - Fourth Amendment]</w:t>
      </w:r>
      <w:r w:rsidR="009443F0" w:rsidRPr="00442072">
        <w:rPr>
          <w:rFonts w:ascii="Verdana" w:eastAsia="Times New Roman" w:hAnsi="Verdana" w:cs="Times New Roman"/>
          <w:b/>
          <w:color w:val="333333"/>
          <w:sz w:val="28"/>
          <w:szCs w:val="28"/>
        </w:rPr>
        <w:t xml:space="preserve"> 436 U.S. 307(1978)</w:t>
      </w:r>
    </w:p>
    <w:p w14:paraId="18753E03" w14:textId="77777777" w:rsidR="009443F0" w:rsidRPr="00442072" w:rsidRDefault="009443F0" w:rsidP="004B6E2C">
      <w:pPr>
        <w:shd w:val="clear" w:color="auto" w:fill="FFFFFF"/>
        <w:ind w:left="2250"/>
        <w:rPr>
          <w:rFonts w:ascii="Verdana" w:eastAsia="Times New Roman" w:hAnsi="Verdana" w:cs="Times New Roman"/>
          <w:b/>
          <w:bCs/>
          <w:color w:val="333333"/>
          <w:sz w:val="28"/>
          <w:szCs w:val="28"/>
        </w:rPr>
      </w:pPr>
    </w:p>
    <w:p w14:paraId="64D8B4BB" w14:textId="77777777" w:rsidR="004B6E2C" w:rsidRPr="00442072" w:rsidRDefault="004B6E2C" w:rsidP="004B6E2C">
      <w:pPr>
        <w:shd w:val="clear" w:color="auto" w:fill="FFFFFF"/>
        <w:ind w:left="2250"/>
        <w:rPr>
          <w:rFonts w:ascii="Verdana" w:eastAsia="Times New Roman" w:hAnsi="Verdana" w:cs="Times New Roman"/>
          <w:b/>
          <w:bCs/>
          <w:color w:val="333333"/>
          <w:sz w:val="28"/>
          <w:szCs w:val="28"/>
        </w:rPr>
      </w:pPr>
      <w:bookmarkStart w:id="0" w:name="_GoBack"/>
      <w:bookmarkEnd w:id="0"/>
      <w:r w:rsidRPr="00442072">
        <w:rPr>
          <w:rFonts w:ascii="Verdana" w:eastAsia="Times New Roman" w:hAnsi="Verdana" w:cs="Times New Roman"/>
          <w:b/>
          <w:bCs/>
          <w:color w:val="333333"/>
          <w:sz w:val="28"/>
          <w:szCs w:val="28"/>
        </w:rPr>
        <w:t>1976</w:t>
      </w:r>
    </w:p>
    <w:p w14:paraId="689A5A40" w14:textId="77777777"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13" w:history="1">
        <w:r w:rsidR="004B6E2C" w:rsidRPr="00442072">
          <w:rPr>
            <w:rFonts w:ascii="Verdana" w:eastAsia="Times New Roman" w:hAnsi="Verdana" w:cs="Times New Roman"/>
            <w:b/>
            <w:i/>
            <w:iCs/>
            <w:color w:val="005C72"/>
            <w:sz w:val="28"/>
            <w:szCs w:val="28"/>
            <w:u w:val="single"/>
          </w:rPr>
          <w:t>Buckley v. Valeo</w:t>
        </w:r>
      </w:hyperlink>
      <w:r w:rsidR="004B6E2C" w:rsidRPr="00442072">
        <w:rPr>
          <w:rFonts w:ascii="Verdana" w:eastAsia="Times New Roman" w:hAnsi="Verdana" w:cs="Times New Roman"/>
          <w:b/>
          <w:color w:val="333333"/>
          <w:sz w:val="28"/>
          <w:szCs w:val="28"/>
        </w:rPr>
        <w:t> [First Amendment - Freedom of Expression - Campaign Finance Limits]</w:t>
      </w:r>
      <w:r w:rsidR="009443F0" w:rsidRPr="00442072">
        <w:rPr>
          <w:rFonts w:ascii="Verdana" w:eastAsia="Times New Roman" w:hAnsi="Verdana" w:cs="Times New Roman"/>
          <w:b/>
          <w:color w:val="333333"/>
          <w:sz w:val="28"/>
          <w:szCs w:val="28"/>
        </w:rPr>
        <w:t xml:space="preserve"> 424 U.S. 1 (1976)</w:t>
      </w:r>
    </w:p>
    <w:p w14:paraId="04852DCF" w14:textId="77777777" w:rsidR="009443F0" w:rsidRPr="00442072" w:rsidRDefault="009443F0" w:rsidP="004B6E2C">
      <w:pPr>
        <w:shd w:val="clear" w:color="auto" w:fill="FFFFFF"/>
        <w:ind w:left="2625"/>
        <w:rPr>
          <w:rFonts w:ascii="Verdana" w:eastAsia="Times New Roman" w:hAnsi="Verdana" w:cs="Times New Roman"/>
          <w:b/>
          <w:bCs/>
          <w:color w:val="333333"/>
          <w:sz w:val="28"/>
          <w:szCs w:val="28"/>
        </w:rPr>
      </w:pPr>
    </w:p>
    <w:p w14:paraId="043B088A" w14:textId="77777777" w:rsidR="004B6E2C" w:rsidRPr="00442072" w:rsidRDefault="004B6E2C" w:rsidP="004B6E2C">
      <w:pPr>
        <w:shd w:val="clear" w:color="auto" w:fill="FFFFFF"/>
        <w:ind w:left="2625"/>
        <w:rPr>
          <w:rFonts w:ascii="Verdana" w:eastAsia="Times New Roman" w:hAnsi="Verdana" w:cs="Times New Roman"/>
          <w:b/>
          <w:bCs/>
          <w:color w:val="333333"/>
          <w:sz w:val="28"/>
          <w:szCs w:val="28"/>
        </w:rPr>
      </w:pPr>
      <w:r w:rsidRPr="00442072">
        <w:rPr>
          <w:rFonts w:ascii="Verdana" w:eastAsia="Times New Roman" w:hAnsi="Verdana" w:cs="Times New Roman"/>
          <w:b/>
          <w:bCs/>
          <w:color w:val="333333"/>
          <w:sz w:val="28"/>
          <w:szCs w:val="28"/>
        </w:rPr>
        <w:t>1973</w:t>
      </w:r>
    </w:p>
    <w:p w14:paraId="67C33B4C" w14:textId="77777777"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14" w:history="1">
        <w:r w:rsidR="004B6E2C" w:rsidRPr="00442072">
          <w:rPr>
            <w:rFonts w:ascii="Verdana" w:eastAsia="Times New Roman" w:hAnsi="Verdana" w:cs="Times New Roman"/>
            <w:b/>
            <w:i/>
            <w:iCs/>
            <w:color w:val="005C72"/>
            <w:sz w:val="28"/>
            <w:szCs w:val="28"/>
            <w:u w:val="single"/>
          </w:rPr>
          <w:t>Roe v. Wade</w:t>
        </w:r>
      </w:hyperlink>
      <w:r w:rsidR="004B6E2C" w:rsidRPr="00442072">
        <w:rPr>
          <w:rFonts w:ascii="Verdana" w:eastAsia="Times New Roman" w:hAnsi="Verdana" w:cs="Times New Roman"/>
          <w:b/>
          <w:color w:val="333333"/>
          <w:sz w:val="28"/>
          <w:szCs w:val="28"/>
        </w:rPr>
        <w:t> [Right of Privacy - Abortion]</w:t>
      </w:r>
      <w:r w:rsidR="009443F0" w:rsidRPr="00442072">
        <w:rPr>
          <w:rFonts w:ascii="Verdana" w:eastAsia="Times New Roman" w:hAnsi="Verdana" w:cs="Times New Roman"/>
          <w:b/>
          <w:color w:val="333333"/>
          <w:sz w:val="28"/>
          <w:szCs w:val="28"/>
        </w:rPr>
        <w:t xml:space="preserve"> 410 U.S. 113 (1973)</w:t>
      </w:r>
    </w:p>
    <w:p w14:paraId="47C6B00B" w14:textId="77777777" w:rsidR="009443F0" w:rsidRPr="00442072" w:rsidRDefault="009443F0" w:rsidP="004B6E2C">
      <w:pPr>
        <w:shd w:val="clear" w:color="auto" w:fill="FFFFFF"/>
        <w:ind w:left="3000"/>
        <w:rPr>
          <w:rFonts w:ascii="Verdana" w:eastAsia="Times New Roman" w:hAnsi="Verdana" w:cs="Times New Roman"/>
          <w:b/>
          <w:bCs/>
          <w:color w:val="333333"/>
          <w:sz w:val="28"/>
          <w:szCs w:val="28"/>
        </w:rPr>
      </w:pPr>
    </w:p>
    <w:p w14:paraId="2C5C833E" w14:textId="77777777" w:rsidR="004B6E2C" w:rsidRPr="00442072" w:rsidRDefault="004B6E2C" w:rsidP="004B6E2C">
      <w:pPr>
        <w:shd w:val="clear" w:color="auto" w:fill="FFFFFF"/>
        <w:ind w:left="3000"/>
        <w:rPr>
          <w:rFonts w:ascii="Verdana" w:eastAsia="Times New Roman" w:hAnsi="Verdana" w:cs="Times New Roman"/>
          <w:b/>
          <w:bCs/>
          <w:color w:val="333333"/>
          <w:sz w:val="28"/>
          <w:szCs w:val="28"/>
        </w:rPr>
      </w:pPr>
      <w:r w:rsidRPr="00442072">
        <w:rPr>
          <w:rFonts w:ascii="Verdana" w:eastAsia="Times New Roman" w:hAnsi="Verdana" w:cs="Times New Roman"/>
          <w:b/>
          <w:bCs/>
          <w:color w:val="333333"/>
          <w:sz w:val="28"/>
          <w:szCs w:val="28"/>
        </w:rPr>
        <w:t>1971</w:t>
      </w:r>
    </w:p>
    <w:p w14:paraId="7423B4EA" w14:textId="77777777"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15" w:history="1">
        <w:r w:rsidR="004B6E2C" w:rsidRPr="00442072">
          <w:rPr>
            <w:rFonts w:ascii="Verdana" w:eastAsia="Times New Roman" w:hAnsi="Verdana" w:cs="Times New Roman"/>
            <w:b/>
            <w:i/>
            <w:iCs/>
            <w:color w:val="005C72"/>
            <w:sz w:val="28"/>
            <w:szCs w:val="28"/>
            <w:u w:val="single"/>
          </w:rPr>
          <w:t>New York Times Co. v. United States </w:t>
        </w:r>
      </w:hyperlink>
      <w:r w:rsidR="004B6E2C" w:rsidRPr="00442072">
        <w:rPr>
          <w:rFonts w:ascii="Verdana" w:eastAsia="Times New Roman" w:hAnsi="Verdana" w:cs="Times New Roman"/>
          <w:b/>
          <w:color w:val="333333"/>
          <w:sz w:val="28"/>
          <w:szCs w:val="28"/>
        </w:rPr>
        <w:t>[Freedom of Press - "Pentagon Papers"]</w:t>
      </w:r>
      <w:r w:rsidR="009443F0" w:rsidRPr="00442072">
        <w:rPr>
          <w:rFonts w:ascii="Verdana" w:eastAsia="Times New Roman" w:hAnsi="Verdana" w:cs="Times New Roman"/>
          <w:b/>
          <w:color w:val="333333"/>
          <w:sz w:val="28"/>
          <w:szCs w:val="28"/>
        </w:rPr>
        <w:t xml:space="preserve"> 403 U.S. 713 (1971)</w:t>
      </w:r>
    </w:p>
    <w:p w14:paraId="18E07B95" w14:textId="77777777" w:rsidR="009443F0" w:rsidRPr="00442072" w:rsidRDefault="009443F0" w:rsidP="004B6E2C">
      <w:pPr>
        <w:shd w:val="clear" w:color="auto" w:fill="FFFFFF"/>
        <w:ind w:left="720"/>
        <w:rPr>
          <w:rFonts w:ascii="Verdana" w:eastAsia="Times New Roman" w:hAnsi="Verdana" w:cs="Times New Roman"/>
          <w:b/>
          <w:color w:val="333333"/>
          <w:sz w:val="28"/>
          <w:szCs w:val="28"/>
        </w:rPr>
      </w:pPr>
    </w:p>
    <w:p w14:paraId="76F1BF4B" w14:textId="77777777"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16" w:history="1">
        <w:r w:rsidR="004B6E2C" w:rsidRPr="00442072">
          <w:rPr>
            <w:rFonts w:ascii="Verdana" w:eastAsia="Times New Roman" w:hAnsi="Verdana" w:cs="Times New Roman"/>
            <w:b/>
            <w:i/>
            <w:iCs/>
            <w:color w:val="005C72"/>
            <w:sz w:val="28"/>
            <w:szCs w:val="28"/>
            <w:u w:val="single"/>
          </w:rPr>
          <w:t>Lemon v. Kurtzman</w:t>
        </w:r>
      </w:hyperlink>
      <w:r w:rsidR="004B6E2C" w:rsidRPr="00442072">
        <w:rPr>
          <w:rFonts w:ascii="Verdana" w:eastAsia="Times New Roman" w:hAnsi="Verdana" w:cs="Times New Roman"/>
          <w:b/>
          <w:color w:val="333333"/>
          <w:sz w:val="28"/>
          <w:szCs w:val="28"/>
        </w:rPr>
        <w:t> [Establishment of Religion - Public Funds for Religious Schools]</w:t>
      </w:r>
      <w:r w:rsidR="009443F0" w:rsidRPr="00442072">
        <w:rPr>
          <w:rFonts w:ascii="Verdana" w:eastAsia="Times New Roman" w:hAnsi="Verdana" w:cs="Times New Roman"/>
          <w:b/>
          <w:color w:val="333333"/>
          <w:sz w:val="28"/>
          <w:szCs w:val="28"/>
        </w:rPr>
        <w:t xml:space="preserve"> 403 U.S. 602 (1973)</w:t>
      </w:r>
    </w:p>
    <w:p w14:paraId="33449AFB" w14:textId="77777777" w:rsidR="009443F0" w:rsidRPr="00442072" w:rsidRDefault="009443F0" w:rsidP="004B6E2C">
      <w:pPr>
        <w:shd w:val="clear" w:color="auto" w:fill="FFFFFF"/>
        <w:ind w:left="720"/>
        <w:rPr>
          <w:rFonts w:ascii="Verdana" w:eastAsia="Times New Roman" w:hAnsi="Verdana" w:cs="Times New Roman"/>
          <w:b/>
          <w:color w:val="333333"/>
          <w:sz w:val="28"/>
          <w:szCs w:val="28"/>
        </w:rPr>
      </w:pPr>
    </w:p>
    <w:p w14:paraId="69FA570A" w14:textId="77777777" w:rsidR="004B6E2C" w:rsidRPr="00442072" w:rsidRDefault="004B6E2C" w:rsidP="004B6E2C">
      <w:pPr>
        <w:shd w:val="clear" w:color="auto" w:fill="FFFFFF"/>
        <w:ind w:left="3750"/>
        <w:rPr>
          <w:rFonts w:ascii="Verdana" w:eastAsia="Times New Roman" w:hAnsi="Verdana" w:cs="Times New Roman"/>
          <w:b/>
          <w:bCs/>
          <w:color w:val="333333"/>
          <w:sz w:val="28"/>
          <w:szCs w:val="28"/>
        </w:rPr>
      </w:pPr>
      <w:r w:rsidRPr="00442072">
        <w:rPr>
          <w:rFonts w:ascii="Verdana" w:eastAsia="Times New Roman" w:hAnsi="Verdana" w:cs="Times New Roman"/>
          <w:b/>
          <w:bCs/>
          <w:color w:val="333333"/>
          <w:sz w:val="28"/>
          <w:szCs w:val="28"/>
        </w:rPr>
        <w:t>1969</w:t>
      </w:r>
    </w:p>
    <w:p w14:paraId="43E9FBE4" w14:textId="77777777"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17" w:history="1">
        <w:r w:rsidR="004B6E2C" w:rsidRPr="00442072">
          <w:rPr>
            <w:rFonts w:ascii="Verdana" w:eastAsia="Times New Roman" w:hAnsi="Verdana" w:cs="Times New Roman"/>
            <w:b/>
            <w:i/>
            <w:iCs/>
            <w:color w:val="005C72"/>
            <w:sz w:val="28"/>
            <w:szCs w:val="28"/>
            <w:u w:val="single"/>
          </w:rPr>
          <w:t>Tinker v. Des Moines Independent Community School Dist.</w:t>
        </w:r>
      </w:hyperlink>
      <w:r w:rsidR="004B6E2C" w:rsidRPr="00442072">
        <w:rPr>
          <w:rFonts w:ascii="Verdana" w:eastAsia="Times New Roman" w:hAnsi="Verdana" w:cs="Times New Roman"/>
          <w:b/>
          <w:color w:val="333333"/>
          <w:sz w:val="28"/>
          <w:szCs w:val="28"/>
        </w:rPr>
        <w:t> [First Amendment - Freedom of Expression - Public Schools]</w:t>
      </w:r>
      <w:r w:rsidR="009443F0" w:rsidRPr="00442072">
        <w:rPr>
          <w:rFonts w:ascii="Verdana" w:eastAsia="Times New Roman" w:hAnsi="Verdana" w:cs="Times New Roman"/>
          <w:b/>
          <w:color w:val="333333"/>
          <w:sz w:val="28"/>
          <w:szCs w:val="28"/>
        </w:rPr>
        <w:t xml:space="preserve"> 393 U.S. 503 (1969)</w:t>
      </w:r>
    </w:p>
    <w:p w14:paraId="02712AD4" w14:textId="77777777" w:rsidR="009443F0" w:rsidRPr="00442072" w:rsidRDefault="009443F0" w:rsidP="004B6E2C">
      <w:pPr>
        <w:shd w:val="clear" w:color="auto" w:fill="FFFFFF"/>
        <w:ind w:left="4125"/>
        <w:rPr>
          <w:rFonts w:ascii="Verdana" w:eastAsia="Times New Roman" w:hAnsi="Verdana" w:cs="Times New Roman"/>
          <w:b/>
          <w:bCs/>
          <w:color w:val="333333"/>
          <w:sz w:val="28"/>
          <w:szCs w:val="28"/>
        </w:rPr>
      </w:pPr>
    </w:p>
    <w:p w14:paraId="4A84C80E" w14:textId="77777777" w:rsidR="004B6E2C" w:rsidRPr="00442072" w:rsidRDefault="004B6E2C" w:rsidP="004B6E2C">
      <w:pPr>
        <w:shd w:val="clear" w:color="auto" w:fill="FFFFFF"/>
        <w:ind w:left="4125"/>
        <w:rPr>
          <w:rFonts w:ascii="Verdana" w:eastAsia="Times New Roman" w:hAnsi="Verdana" w:cs="Times New Roman"/>
          <w:b/>
          <w:bCs/>
          <w:color w:val="333333"/>
          <w:sz w:val="28"/>
          <w:szCs w:val="28"/>
        </w:rPr>
      </w:pPr>
      <w:r w:rsidRPr="00442072">
        <w:rPr>
          <w:rFonts w:ascii="Verdana" w:eastAsia="Times New Roman" w:hAnsi="Verdana" w:cs="Times New Roman"/>
          <w:b/>
          <w:bCs/>
          <w:color w:val="333333"/>
          <w:sz w:val="28"/>
          <w:szCs w:val="28"/>
        </w:rPr>
        <w:t>1966</w:t>
      </w:r>
    </w:p>
    <w:p w14:paraId="62FB8E0A" w14:textId="0A63F1A1"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18" w:history="1">
        <w:r w:rsidR="004B6E2C" w:rsidRPr="00442072">
          <w:rPr>
            <w:rFonts w:ascii="Verdana" w:eastAsia="Times New Roman" w:hAnsi="Verdana" w:cs="Times New Roman"/>
            <w:b/>
            <w:i/>
            <w:iCs/>
            <w:color w:val="005C72"/>
            <w:sz w:val="28"/>
            <w:szCs w:val="28"/>
            <w:u w:val="single"/>
          </w:rPr>
          <w:t>Miranda v. Arizona</w:t>
        </w:r>
      </w:hyperlink>
      <w:r w:rsidR="004B6E2C" w:rsidRPr="00442072">
        <w:rPr>
          <w:rFonts w:ascii="Verdana" w:eastAsia="Times New Roman" w:hAnsi="Verdana" w:cs="Times New Roman"/>
          <w:b/>
          <w:color w:val="333333"/>
          <w:sz w:val="28"/>
          <w:szCs w:val="28"/>
        </w:rPr>
        <w:t> [Due Process - Criminal Procedure - Privilege Against Self-Incrimination - Statement of Rights]</w:t>
      </w:r>
      <w:r w:rsidR="00284989" w:rsidRPr="00442072">
        <w:rPr>
          <w:rFonts w:ascii="Verdana" w:eastAsia="Times New Roman" w:hAnsi="Verdana" w:cs="Times New Roman"/>
          <w:b/>
          <w:color w:val="333333"/>
          <w:sz w:val="28"/>
          <w:szCs w:val="28"/>
        </w:rPr>
        <w:t xml:space="preserve">  384 U.S. 436</w:t>
      </w:r>
    </w:p>
    <w:p w14:paraId="6784F504" w14:textId="77777777" w:rsidR="009443F0" w:rsidRPr="00442072" w:rsidRDefault="009443F0" w:rsidP="004B6E2C">
      <w:pPr>
        <w:shd w:val="clear" w:color="auto" w:fill="FFFFFF"/>
        <w:ind w:left="4500"/>
        <w:rPr>
          <w:rFonts w:ascii="Verdana" w:eastAsia="Times New Roman" w:hAnsi="Verdana" w:cs="Times New Roman"/>
          <w:b/>
          <w:bCs/>
          <w:color w:val="333333"/>
          <w:sz w:val="28"/>
          <w:szCs w:val="28"/>
        </w:rPr>
      </w:pPr>
    </w:p>
    <w:p w14:paraId="72B87D0E" w14:textId="77777777" w:rsidR="004B6E2C" w:rsidRPr="00442072" w:rsidRDefault="004B6E2C" w:rsidP="004B6E2C">
      <w:pPr>
        <w:shd w:val="clear" w:color="auto" w:fill="FFFFFF"/>
        <w:ind w:left="4500"/>
        <w:rPr>
          <w:rFonts w:ascii="Verdana" w:eastAsia="Times New Roman" w:hAnsi="Verdana" w:cs="Times New Roman"/>
          <w:b/>
          <w:bCs/>
          <w:color w:val="333333"/>
          <w:sz w:val="28"/>
          <w:szCs w:val="28"/>
        </w:rPr>
      </w:pPr>
      <w:r w:rsidRPr="00442072">
        <w:rPr>
          <w:rFonts w:ascii="Verdana" w:eastAsia="Times New Roman" w:hAnsi="Verdana" w:cs="Times New Roman"/>
          <w:b/>
          <w:bCs/>
          <w:color w:val="333333"/>
          <w:sz w:val="28"/>
          <w:szCs w:val="28"/>
        </w:rPr>
        <w:t>1965</w:t>
      </w:r>
    </w:p>
    <w:p w14:paraId="2AA283CA" w14:textId="011A5B50"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19" w:history="1">
        <w:r w:rsidR="004B6E2C" w:rsidRPr="00442072">
          <w:rPr>
            <w:rFonts w:ascii="Verdana" w:eastAsia="Times New Roman" w:hAnsi="Verdana" w:cs="Times New Roman"/>
            <w:b/>
            <w:i/>
            <w:iCs/>
            <w:color w:val="005C72"/>
            <w:sz w:val="28"/>
            <w:szCs w:val="28"/>
            <w:u w:val="single"/>
          </w:rPr>
          <w:t>Griswold v. Connecticut</w:t>
        </w:r>
      </w:hyperlink>
      <w:r w:rsidR="004B6E2C" w:rsidRPr="00442072">
        <w:rPr>
          <w:rFonts w:ascii="Verdana" w:eastAsia="Times New Roman" w:hAnsi="Verdana" w:cs="Times New Roman"/>
          <w:b/>
          <w:color w:val="333333"/>
          <w:sz w:val="28"/>
          <w:szCs w:val="28"/>
        </w:rPr>
        <w:t> [Right of Privacy - Use of Contraceptives - Marriage]</w:t>
      </w:r>
      <w:r w:rsidR="00284989" w:rsidRPr="00442072">
        <w:rPr>
          <w:rFonts w:ascii="Verdana" w:eastAsia="Times New Roman" w:hAnsi="Verdana" w:cs="Times New Roman"/>
          <w:b/>
          <w:color w:val="333333"/>
          <w:sz w:val="28"/>
          <w:szCs w:val="28"/>
        </w:rPr>
        <w:t xml:space="preserve"> 380 U.S. 479</w:t>
      </w:r>
      <w:r w:rsidRPr="00442072">
        <w:rPr>
          <w:rFonts w:ascii="Verdana" w:eastAsia="Times New Roman" w:hAnsi="Verdana" w:cs="Times New Roman"/>
          <w:b/>
          <w:color w:val="333333"/>
          <w:sz w:val="28"/>
          <w:szCs w:val="28"/>
        </w:rPr>
        <w:t xml:space="preserve"> (1965)</w:t>
      </w:r>
    </w:p>
    <w:p w14:paraId="3E32851E" w14:textId="77777777" w:rsidR="00284989" w:rsidRPr="00442072" w:rsidRDefault="00284989" w:rsidP="004B6E2C">
      <w:pPr>
        <w:shd w:val="clear" w:color="auto" w:fill="FFFFFF"/>
        <w:ind w:left="720"/>
        <w:rPr>
          <w:rFonts w:ascii="Verdana" w:eastAsia="Times New Roman" w:hAnsi="Verdana" w:cs="Times New Roman"/>
          <w:b/>
          <w:color w:val="333333"/>
          <w:sz w:val="28"/>
          <w:szCs w:val="28"/>
        </w:rPr>
      </w:pPr>
    </w:p>
    <w:p w14:paraId="37A6A00B" w14:textId="77777777" w:rsidR="004B6E2C" w:rsidRPr="00442072" w:rsidRDefault="004B6E2C" w:rsidP="004B6E2C">
      <w:pPr>
        <w:shd w:val="clear" w:color="auto" w:fill="FFFFFF"/>
        <w:ind w:left="4875"/>
        <w:rPr>
          <w:rFonts w:ascii="Verdana" w:eastAsia="Times New Roman" w:hAnsi="Verdana" w:cs="Times New Roman"/>
          <w:b/>
          <w:bCs/>
          <w:color w:val="333333"/>
          <w:sz w:val="28"/>
          <w:szCs w:val="28"/>
        </w:rPr>
      </w:pPr>
      <w:r w:rsidRPr="00442072">
        <w:rPr>
          <w:rFonts w:ascii="Verdana" w:eastAsia="Times New Roman" w:hAnsi="Verdana" w:cs="Times New Roman"/>
          <w:b/>
          <w:bCs/>
          <w:color w:val="333333"/>
          <w:sz w:val="28"/>
          <w:szCs w:val="28"/>
        </w:rPr>
        <w:t>1964</w:t>
      </w:r>
    </w:p>
    <w:p w14:paraId="0E56A0AA" w14:textId="3BDCA58E"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20" w:history="1">
        <w:r w:rsidR="004B6E2C" w:rsidRPr="00442072">
          <w:rPr>
            <w:rFonts w:ascii="Verdana" w:eastAsia="Times New Roman" w:hAnsi="Verdana" w:cs="Times New Roman"/>
            <w:b/>
            <w:i/>
            <w:iCs/>
            <w:color w:val="005C72"/>
            <w:sz w:val="28"/>
            <w:szCs w:val="28"/>
            <w:u w:val="single"/>
          </w:rPr>
          <w:t>New York Times Co. v. Sullivan</w:t>
        </w:r>
      </w:hyperlink>
      <w:r w:rsidR="004B6E2C" w:rsidRPr="00442072">
        <w:rPr>
          <w:rFonts w:ascii="Verdana" w:eastAsia="Times New Roman" w:hAnsi="Verdana" w:cs="Times New Roman"/>
          <w:b/>
          <w:color w:val="333333"/>
          <w:sz w:val="28"/>
          <w:szCs w:val="28"/>
        </w:rPr>
        <w:t> [Freedom of Press - Defamation]</w:t>
      </w:r>
      <w:r w:rsidR="00284989" w:rsidRPr="00442072">
        <w:rPr>
          <w:rFonts w:ascii="Verdana" w:eastAsia="Times New Roman" w:hAnsi="Verdana" w:cs="Times New Roman"/>
          <w:b/>
          <w:color w:val="333333"/>
          <w:sz w:val="28"/>
          <w:szCs w:val="28"/>
        </w:rPr>
        <w:t xml:space="preserve"> 376 U.S. 254 (1964)</w:t>
      </w:r>
    </w:p>
    <w:p w14:paraId="2C5E44FE" w14:textId="77777777" w:rsidR="009443F0" w:rsidRPr="00442072" w:rsidRDefault="009443F0" w:rsidP="004B6E2C">
      <w:pPr>
        <w:shd w:val="clear" w:color="auto" w:fill="FFFFFF"/>
        <w:ind w:left="5250"/>
        <w:rPr>
          <w:rFonts w:ascii="Verdana" w:eastAsia="Times New Roman" w:hAnsi="Verdana" w:cs="Times New Roman"/>
          <w:b/>
          <w:bCs/>
          <w:color w:val="333333"/>
          <w:sz w:val="28"/>
          <w:szCs w:val="28"/>
        </w:rPr>
      </w:pPr>
    </w:p>
    <w:p w14:paraId="378996B2" w14:textId="77777777" w:rsidR="004B6E2C" w:rsidRPr="00442072" w:rsidRDefault="004B6E2C" w:rsidP="004B6E2C">
      <w:pPr>
        <w:shd w:val="clear" w:color="auto" w:fill="FFFFFF"/>
        <w:ind w:left="5250"/>
        <w:rPr>
          <w:rFonts w:ascii="Verdana" w:eastAsia="Times New Roman" w:hAnsi="Verdana" w:cs="Times New Roman"/>
          <w:b/>
          <w:bCs/>
          <w:color w:val="333333"/>
          <w:sz w:val="28"/>
          <w:szCs w:val="28"/>
        </w:rPr>
      </w:pPr>
      <w:r w:rsidRPr="00442072">
        <w:rPr>
          <w:rFonts w:ascii="Verdana" w:eastAsia="Times New Roman" w:hAnsi="Verdana" w:cs="Times New Roman"/>
          <w:b/>
          <w:bCs/>
          <w:color w:val="333333"/>
          <w:sz w:val="28"/>
          <w:szCs w:val="28"/>
        </w:rPr>
        <w:t>1963</w:t>
      </w:r>
    </w:p>
    <w:p w14:paraId="3466FD03" w14:textId="77777777"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21" w:history="1">
        <w:r w:rsidR="004B6E2C" w:rsidRPr="00442072">
          <w:rPr>
            <w:rFonts w:ascii="Verdana" w:eastAsia="Times New Roman" w:hAnsi="Verdana" w:cs="Times New Roman"/>
            <w:b/>
            <w:i/>
            <w:iCs/>
            <w:color w:val="005C72"/>
            <w:sz w:val="28"/>
            <w:szCs w:val="28"/>
            <w:u w:val="single"/>
          </w:rPr>
          <w:t>Gideon v. Wainwright</w:t>
        </w:r>
      </w:hyperlink>
      <w:r w:rsidR="004B6E2C" w:rsidRPr="00442072">
        <w:rPr>
          <w:rFonts w:ascii="Verdana" w:eastAsia="Times New Roman" w:hAnsi="Verdana" w:cs="Times New Roman"/>
          <w:b/>
          <w:color w:val="333333"/>
          <w:sz w:val="28"/>
          <w:szCs w:val="28"/>
        </w:rPr>
        <w:t> [Due Process - Criminal Procedure - Right to Counsel]</w:t>
      </w:r>
      <w:r w:rsidR="009443F0" w:rsidRPr="00442072">
        <w:rPr>
          <w:rFonts w:ascii="Verdana" w:eastAsia="Times New Roman" w:hAnsi="Verdana" w:cs="Times New Roman"/>
          <w:b/>
          <w:color w:val="333333"/>
          <w:sz w:val="28"/>
          <w:szCs w:val="28"/>
        </w:rPr>
        <w:t xml:space="preserve"> 372 U.S. 335 (1963)</w:t>
      </w:r>
    </w:p>
    <w:p w14:paraId="6E052777" w14:textId="77777777" w:rsidR="009443F0" w:rsidRPr="00442072" w:rsidRDefault="009443F0" w:rsidP="004B6E2C">
      <w:pPr>
        <w:shd w:val="clear" w:color="auto" w:fill="FFFFFF"/>
        <w:ind w:left="5625"/>
        <w:rPr>
          <w:rFonts w:ascii="Verdana" w:eastAsia="Times New Roman" w:hAnsi="Verdana" w:cs="Times New Roman"/>
          <w:b/>
          <w:bCs/>
          <w:color w:val="333333"/>
          <w:sz w:val="28"/>
          <w:szCs w:val="28"/>
        </w:rPr>
      </w:pPr>
    </w:p>
    <w:p w14:paraId="56C7F617" w14:textId="77777777" w:rsidR="004B6E2C" w:rsidRPr="00442072" w:rsidRDefault="004B6E2C" w:rsidP="004B6E2C">
      <w:pPr>
        <w:shd w:val="clear" w:color="auto" w:fill="FFFFFF"/>
        <w:ind w:left="5625"/>
        <w:rPr>
          <w:rFonts w:ascii="Verdana" w:eastAsia="Times New Roman" w:hAnsi="Verdana" w:cs="Times New Roman"/>
          <w:b/>
          <w:bCs/>
          <w:color w:val="333333"/>
          <w:sz w:val="28"/>
          <w:szCs w:val="28"/>
        </w:rPr>
      </w:pPr>
      <w:r w:rsidRPr="00442072">
        <w:rPr>
          <w:rFonts w:ascii="Verdana" w:eastAsia="Times New Roman" w:hAnsi="Verdana" w:cs="Times New Roman"/>
          <w:b/>
          <w:bCs/>
          <w:color w:val="333333"/>
          <w:sz w:val="28"/>
          <w:szCs w:val="28"/>
        </w:rPr>
        <w:t>1962</w:t>
      </w:r>
    </w:p>
    <w:p w14:paraId="5038C5EB" w14:textId="77777777"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22" w:history="1">
        <w:r w:rsidR="004B6E2C" w:rsidRPr="00442072">
          <w:rPr>
            <w:rFonts w:ascii="Verdana" w:eastAsia="Times New Roman" w:hAnsi="Verdana" w:cs="Times New Roman"/>
            <w:b/>
            <w:i/>
            <w:iCs/>
            <w:color w:val="005C72"/>
            <w:sz w:val="28"/>
            <w:szCs w:val="28"/>
            <w:u w:val="single"/>
          </w:rPr>
          <w:t>Engel v. Vitale</w:t>
        </w:r>
      </w:hyperlink>
      <w:r w:rsidR="004B6E2C" w:rsidRPr="00442072">
        <w:rPr>
          <w:rFonts w:ascii="Verdana" w:eastAsia="Times New Roman" w:hAnsi="Verdana" w:cs="Times New Roman"/>
          <w:b/>
          <w:color w:val="333333"/>
          <w:sz w:val="28"/>
          <w:szCs w:val="28"/>
        </w:rPr>
        <w:t> [Establishment of Religion - Prayer in Public Schools]</w:t>
      </w:r>
      <w:r w:rsidR="009443F0" w:rsidRPr="00442072">
        <w:rPr>
          <w:rFonts w:ascii="Verdana" w:eastAsia="Times New Roman" w:hAnsi="Verdana" w:cs="Times New Roman"/>
          <w:b/>
          <w:color w:val="333333"/>
          <w:sz w:val="28"/>
          <w:szCs w:val="28"/>
        </w:rPr>
        <w:t xml:space="preserve"> 370 U.S. 421 (1962)</w:t>
      </w:r>
    </w:p>
    <w:p w14:paraId="2D0DA1FD" w14:textId="77777777" w:rsidR="009443F0" w:rsidRPr="00442072" w:rsidRDefault="009443F0" w:rsidP="004B6E2C">
      <w:pPr>
        <w:shd w:val="clear" w:color="auto" w:fill="FFFFFF"/>
        <w:ind w:left="720"/>
        <w:rPr>
          <w:rFonts w:ascii="Verdana" w:eastAsia="Times New Roman" w:hAnsi="Verdana" w:cs="Times New Roman"/>
          <w:b/>
          <w:color w:val="333333"/>
          <w:sz w:val="28"/>
          <w:szCs w:val="28"/>
        </w:rPr>
      </w:pPr>
    </w:p>
    <w:p w14:paraId="7F0C23AC" w14:textId="77777777"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23" w:history="1">
        <w:r w:rsidR="004B6E2C" w:rsidRPr="00442072">
          <w:rPr>
            <w:rFonts w:ascii="Verdana" w:eastAsia="Times New Roman" w:hAnsi="Verdana" w:cs="Times New Roman"/>
            <w:b/>
            <w:i/>
            <w:iCs/>
            <w:color w:val="005C72"/>
            <w:sz w:val="28"/>
            <w:szCs w:val="28"/>
            <w:u w:val="single"/>
          </w:rPr>
          <w:t>Baker v. Carr</w:t>
        </w:r>
      </w:hyperlink>
      <w:r w:rsidR="004B6E2C" w:rsidRPr="00442072">
        <w:rPr>
          <w:rFonts w:ascii="Verdana" w:eastAsia="Times New Roman" w:hAnsi="Verdana" w:cs="Times New Roman"/>
          <w:b/>
          <w:color w:val="333333"/>
          <w:sz w:val="28"/>
          <w:szCs w:val="28"/>
        </w:rPr>
        <w:t> [Equal Protection - Voting - Apportionment - Judicial Review]</w:t>
      </w:r>
      <w:r w:rsidR="009443F0" w:rsidRPr="00442072">
        <w:rPr>
          <w:rFonts w:ascii="Verdana" w:eastAsia="Times New Roman" w:hAnsi="Verdana" w:cs="Times New Roman"/>
          <w:b/>
          <w:color w:val="333333"/>
          <w:sz w:val="28"/>
          <w:szCs w:val="28"/>
        </w:rPr>
        <w:t xml:space="preserve"> 369 U.S. 186 (1962)</w:t>
      </w:r>
    </w:p>
    <w:p w14:paraId="0FC1899B" w14:textId="77777777" w:rsidR="004B6E2C" w:rsidRPr="00442072" w:rsidRDefault="004B6E2C" w:rsidP="004B6E2C">
      <w:pPr>
        <w:shd w:val="clear" w:color="auto" w:fill="FFFFFF"/>
        <w:ind w:left="6375"/>
        <w:rPr>
          <w:rFonts w:ascii="Verdana" w:eastAsia="Times New Roman" w:hAnsi="Verdana" w:cs="Times New Roman"/>
          <w:b/>
          <w:bCs/>
          <w:color w:val="333333"/>
          <w:sz w:val="28"/>
          <w:szCs w:val="28"/>
        </w:rPr>
      </w:pPr>
      <w:r w:rsidRPr="00442072">
        <w:rPr>
          <w:rFonts w:ascii="Verdana" w:eastAsia="Times New Roman" w:hAnsi="Verdana" w:cs="Times New Roman"/>
          <w:b/>
          <w:bCs/>
          <w:color w:val="333333"/>
          <w:sz w:val="28"/>
          <w:szCs w:val="28"/>
        </w:rPr>
        <w:t>1961</w:t>
      </w:r>
    </w:p>
    <w:p w14:paraId="0EC8A633" w14:textId="77777777"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24" w:history="1">
        <w:r w:rsidR="004B6E2C" w:rsidRPr="00442072">
          <w:rPr>
            <w:rFonts w:ascii="Verdana" w:eastAsia="Times New Roman" w:hAnsi="Verdana" w:cs="Times New Roman"/>
            <w:b/>
            <w:i/>
            <w:iCs/>
            <w:color w:val="005C72"/>
            <w:sz w:val="28"/>
            <w:szCs w:val="28"/>
            <w:u w:val="single"/>
          </w:rPr>
          <w:t>Mapp v. Ohio</w:t>
        </w:r>
      </w:hyperlink>
      <w:r w:rsidR="004B6E2C" w:rsidRPr="00442072">
        <w:rPr>
          <w:rFonts w:ascii="Verdana" w:eastAsia="Times New Roman" w:hAnsi="Verdana" w:cs="Times New Roman"/>
          <w:b/>
          <w:color w:val="333333"/>
          <w:sz w:val="28"/>
          <w:szCs w:val="28"/>
        </w:rPr>
        <w:t> [Illegal Search and Seizure - Criminal Procedure - Exclusion of Evidence]</w:t>
      </w:r>
      <w:r w:rsidR="009443F0" w:rsidRPr="00442072">
        <w:rPr>
          <w:rFonts w:ascii="Verdana" w:eastAsia="Times New Roman" w:hAnsi="Verdana" w:cs="Times New Roman"/>
          <w:b/>
          <w:color w:val="333333"/>
          <w:sz w:val="28"/>
          <w:szCs w:val="28"/>
        </w:rPr>
        <w:t xml:space="preserve"> 367 U.S. 643 (1961)</w:t>
      </w:r>
    </w:p>
    <w:p w14:paraId="429CB06B" w14:textId="77777777" w:rsidR="004B6E2C" w:rsidRPr="00442072" w:rsidRDefault="004B6E2C" w:rsidP="004B6E2C">
      <w:pPr>
        <w:shd w:val="clear" w:color="auto" w:fill="FFFFFF"/>
        <w:ind w:left="6750"/>
        <w:rPr>
          <w:rFonts w:ascii="Verdana" w:eastAsia="Times New Roman" w:hAnsi="Verdana" w:cs="Times New Roman"/>
          <w:b/>
          <w:bCs/>
          <w:color w:val="333333"/>
          <w:sz w:val="28"/>
          <w:szCs w:val="28"/>
        </w:rPr>
      </w:pPr>
      <w:r w:rsidRPr="00442072">
        <w:rPr>
          <w:rFonts w:ascii="Verdana" w:eastAsia="Times New Roman" w:hAnsi="Verdana" w:cs="Times New Roman"/>
          <w:b/>
          <w:bCs/>
          <w:color w:val="333333"/>
          <w:sz w:val="28"/>
          <w:szCs w:val="28"/>
        </w:rPr>
        <w:t>1955</w:t>
      </w:r>
    </w:p>
    <w:p w14:paraId="1028D410" w14:textId="77777777"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25" w:history="1">
        <w:r w:rsidR="004B6E2C" w:rsidRPr="00442072">
          <w:rPr>
            <w:rFonts w:ascii="Verdana" w:eastAsia="Times New Roman" w:hAnsi="Verdana" w:cs="Times New Roman"/>
            <w:b/>
            <w:i/>
            <w:iCs/>
            <w:color w:val="005C72"/>
            <w:sz w:val="28"/>
            <w:szCs w:val="28"/>
            <w:u w:val="single"/>
          </w:rPr>
          <w:t>Brown v. Board of Education</w:t>
        </w:r>
      </w:hyperlink>
      <w:r w:rsidR="004B6E2C" w:rsidRPr="00442072">
        <w:rPr>
          <w:rFonts w:ascii="Verdana" w:eastAsia="Times New Roman" w:hAnsi="Verdana" w:cs="Times New Roman"/>
          <w:b/>
          <w:color w:val="333333"/>
          <w:sz w:val="28"/>
          <w:szCs w:val="28"/>
        </w:rPr>
        <w:t> [Racial Discrimination - Public Education - Remedy - "Brown II"]</w:t>
      </w:r>
      <w:r w:rsidR="009443F0" w:rsidRPr="00442072">
        <w:rPr>
          <w:rFonts w:ascii="Verdana" w:eastAsia="Times New Roman" w:hAnsi="Verdana" w:cs="Times New Roman"/>
          <w:b/>
          <w:color w:val="333333"/>
          <w:sz w:val="28"/>
          <w:szCs w:val="28"/>
        </w:rPr>
        <w:t xml:space="preserve"> 349 U.S. 294 (1955)</w:t>
      </w:r>
    </w:p>
    <w:p w14:paraId="095C1F77" w14:textId="77777777" w:rsidR="004B6E2C" w:rsidRPr="00442072" w:rsidRDefault="004B6E2C" w:rsidP="004B6E2C">
      <w:pPr>
        <w:shd w:val="clear" w:color="auto" w:fill="FFFFFF"/>
        <w:ind w:left="7125"/>
        <w:rPr>
          <w:rFonts w:ascii="Verdana" w:eastAsia="Times New Roman" w:hAnsi="Verdana" w:cs="Times New Roman"/>
          <w:b/>
          <w:bCs/>
          <w:color w:val="333333"/>
          <w:sz w:val="28"/>
          <w:szCs w:val="28"/>
        </w:rPr>
      </w:pPr>
    </w:p>
    <w:p w14:paraId="2E2FCDCE" w14:textId="77777777" w:rsidR="004B6E2C" w:rsidRPr="00442072" w:rsidRDefault="004B6E2C" w:rsidP="004B6E2C">
      <w:pPr>
        <w:shd w:val="clear" w:color="auto" w:fill="FFFFFF"/>
        <w:ind w:left="7125"/>
        <w:rPr>
          <w:rFonts w:ascii="Verdana" w:eastAsia="Times New Roman" w:hAnsi="Verdana" w:cs="Times New Roman"/>
          <w:b/>
          <w:bCs/>
          <w:color w:val="333333"/>
          <w:sz w:val="28"/>
          <w:szCs w:val="28"/>
        </w:rPr>
      </w:pPr>
      <w:r w:rsidRPr="00442072">
        <w:rPr>
          <w:rFonts w:ascii="Verdana" w:eastAsia="Times New Roman" w:hAnsi="Verdana" w:cs="Times New Roman"/>
          <w:b/>
          <w:bCs/>
          <w:color w:val="333333"/>
          <w:sz w:val="28"/>
          <w:szCs w:val="28"/>
        </w:rPr>
        <w:t>1954</w:t>
      </w:r>
    </w:p>
    <w:p w14:paraId="7AF72CCD" w14:textId="77777777"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26" w:history="1">
        <w:r w:rsidR="004B6E2C" w:rsidRPr="00442072">
          <w:rPr>
            <w:rFonts w:ascii="Verdana" w:eastAsia="Times New Roman" w:hAnsi="Verdana" w:cs="Times New Roman"/>
            <w:b/>
            <w:i/>
            <w:iCs/>
            <w:color w:val="005C72"/>
            <w:sz w:val="28"/>
            <w:szCs w:val="28"/>
            <w:u w:val="single"/>
          </w:rPr>
          <w:t>Brown v. Board of Education</w:t>
        </w:r>
      </w:hyperlink>
      <w:r w:rsidR="004B6E2C" w:rsidRPr="00442072">
        <w:rPr>
          <w:rFonts w:ascii="Verdana" w:eastAsia="Times New Roman" w:hAnsi="Verdana" w:cs="Times New Roman"/>
          <w:b/>
          <w:color w:val="333333"/>
          <w:sz w:val="28"/>
          <w:szCs w:val="28"/>
        </w:rPr>
        <w:t> [Racial Discrimination - Public Education - "Brown I"]</w:t>
      </w:r>
    </w:p>
    <w:p w14:paraId="777EB3EC" w14:textId="77777777" w:rsidR="004B6E2C" w:rsidRPr="00442072" w:rsidRDefault="004B6E2C" w:rsidP="004B6E2C">
      <w:pPr>
        <w:shd w:val="clear" w:color="auto" w:fill="FFFFFF"/>
        <w:ind w:left="7500"/>
        <w:rPr>
          <w:rFonts w:ascii="Verdana" w:eastAsia="Times New Roman" w:hAnsi="Verdana" w:cs="Times New Roman"/>
          <w:b/>
          <w:bCs/>
          <w:color w:val="333333"/>
          <w:sz w:val="28"/>
          <w:szCs w:val="28"/>
        </w:rPr>
      </w:pPr>
      <w:r w:rsidRPr="00442072">
        <w:rPr>
          <w:rFonts w:ascii="Verdana" w:eastAsia="Times New Roman" w:hAnsi="Verdana" w:cs="Times New Roman"/>
          <w:b/>
          <w:bCs/>
          <w:color w:val="333333"/>
          <w:sz w:val="28"/>
          <w:szCs w:val="28"/>
        </w:rPr>
        <w:t>1948</w:t>
      </w:r>
    </w:p>
    <w:p w14:paraId="52C963E3" w14:textId="77777777"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27" w:history="1">
        <w:r w:rsidR="004B6E2C" w:rsidRPr="00442072">
          <w:rPr>
            <w:rFonts w:ascii="Verdana" w:eastAsia="Times New Roman" w:hAnsi="Verdana" w:cs="Times New Roman"/>
            <w:b/>
            <w:i/>
            <w:iCs/>
            <w:color w:val="005C72"/>
            <w:sz w:val="28"/>
            <w:szCs w:val="28"/>
            <w:u w:val="single"/>
          </w:rPr>
          <w:t>Shelley v. Kraemer</w:t>
        </w:r>
      </w:hyperlink>
      <w:r w:rsidR="004B6E2C" w:rsidRPr="00442072">
        <w:rPr>
          <w:rFonts w:ascii="Verdana" w:eastAsia="Times New Roman" w:hAnsi="Verdana" w:cs="Times New Roman"/>
          <w:b/>
          <w:color w:val="333333"/>
          <w:sz w:val="28"/>
          <w:szCs w:val="28"/>
        </w:rPr>
        <w:t> [Equal Protection - State Action - Judicial Enforcement]</w:t>
      </w:r>
      <w:r w:rsidR="009443F0" w:rsidRPr="00442072">
        <w:rPr>
          <w:rFonts w:ascii="Verdana" w:eastAsia="Times New Roman" w:hAnsi="Verdana" w:cs="Times New Roman"/>
          <w:b/>
          <w:color w:val="333333"/>
          <w:sz w:val="28"/>
          <w:szCs w:val="28"/>
        </w:rPr>
        <w:t xml:space="preserve"> 334 U.S. 1 (1948)</w:t>
      </w:r>
    </w:p>
    <w:p w14:paraId="1309DEBF" w14:textId="77777777" w:rsidR="004B6E2C" w:rsidRPr="00442072" w:rsidRDefault="004B6E2C" w:rsidP="004B6E2C">
      <w:pPr>
        <w:shd w:val="clear" w:color="auto" w:fill="FFFFFF"/>
        <w:ind w:left="7875"/>
        <w:rPr>
          <w:rFonts w:ascii="Verdana" w:eastAsia="Times New Roman" w:hAnsi="Verdana" w:cs="Times New Roman"/>
          <w:b/>
          <w:bCs/>
          <w:color w:val="333333"/>
          <w:sz w:val="28"/>
          <w:szCs w:val="28"/>
        </w:rPr>
      </w:pPr>
      <w:r w:rsidRPr="00442072">
        <w:rPr>
          <w:rFonts w:ascii="Verdana" w:eastAsia="Times New Roman" w:hAnsi="Verdana" w:cs="Times New Roman"/>
          <w:b/>
          <w:bCs/>
          <w:color w:val="333333"/>
          <w:sz w:val="28"/>
          <w:szCs w:val="28"/>
        </w:rPr>
        <w:t>1947</w:t>
      </w:r>
    </w:p>
    <w:p w14:paraId="7CB312B6" w14:textId="5658F473" w:rsidR="004B6E2C" w:rsidRPr="00442072" w:rsidRDefault="004E1A3E" w:rsidP="004B6E2C">
      <w:pPr>
        <w:shd w:val="clear" w:color="auto" w:fill="FFFFFF"/>
        <w:ind w:left="720"/>
        <w:rPr>
          <w:rFonts w:ascii="Verdana" w:eastAsia="Times New Roman" w:hAnsi="Verdana" w:cs="Times New Roman"/>
          <w:b/>
          <w:color w:val="333333"/>
          <w:sz w:val="28"/>
          <w:szCs w:val="28"/>
        </w:rPr>
      </w:pPr>
      <w:hyperlink r:id="rId28" w:history="1">
        <w:r w:rsidR="004B6E2C" w:rsidRPr="00442072">
          <w:rPr>
            <w:rFonts w:ascii="Verdana" w:eastAsia="Times New Roman" w:hAnsi="Verdana" w:cs="Times New Roman"/>
            <w:b/>
            <w:i/>
            <w:iCs/>
            <w:color w:val="005C72"/>
            <w:sz w:val="28"/>
            <w:szCs w:val="28"/>
            <w:u w:val="single"/>
          </w:rPr>
          <w:t>Everson v. Bd. of Education</w:t>
        </w:r>
      </w:hyperlink>
      <w:r w:rsidR="004B6E2C" w:rsidRPr="00442072">
        <w:rPr>
          <w:rFonts w:ascii="Verdana" w:eastAsia="Times New Roman" w:hAnsi="Verdana" w:cs="Times New Roman"/>
          <w:b/>
          <w:color w:val="333333"/>
          <w:sz w:val="28"/>
          <w:szCs w:val="28"/>
        </w:rPr>
        <w:t> [Establishment of Religion - Public Funds for Transport</w:t>
      </w:r>
      <w:r w:rsidRPr="00442072">
        <w:rPr>
          <w:rFonts w:ascii="Verdana" w:eastAsia="Times New Roman" w:hAnsi="Verdana" w:cs="Times New Roman"/>
          <w:b/>
          <w:color w:val="333333"/>
          <w:sz w:val="28"/>
          <w:szCs w:val="28"/>
        </w:rPr>
        <w:t>at</w:t>
      </w:r>
      <w:r w:rsidR="004B6E2C" w:rsidRPr="00442072">
        <w:rPr>
          <w:rFonts w:ascii="Verdana" w:eastAsia="Times New Roman" w:hAnsi="Verdana" w:cs="Times New Roman"/>
          <w:b/>
          <w:color w:val="333333"/>
          <w:sz w:val="28"/>
          <w:szCs w:val="28"/>
        </w:rPr>
        <w:t>ion to Religious Schools]</w:t>
      </w:r>
      <w:r w:rsidRPr="00442072">
        <w:rPr>
          <w:rFonts w:ascii="Verdana" w:eastAsia="Times New Roman" w:hAnsi="Verdana" w:cs="Times New Roman"/>
          <w:b/>
          <w:color w:val="333333"/>
          <w:sz w:val="28"/>
          <w:szCs w:val="28"/>
        </w:rPr>
        <w:t xml:space="preserve"> 330 U.S. 1 (1947)</w:t>
      </w:r>
    </w:p>
    <w:p w14:paraId="7CE1BB56" w14:textId="77777777" w:rsidR="00BF0935" w:rsidRPr="00442072" w:rsidRDefault="00BF0935">
      <w:pPr>
        <w:rPr>
          <w:b/>
          <w:sz w:val="28"/>
          <w:szCs w:val="28"/>
        </w:rPr>
      </w:pPr>
    </w:p>
    <w:p w14:paraId="2DA6C7B4" w14:textId="77777777" w:rsidR="004E1A3E" w:rsidRPr="00442072" w:rsidRDefault="004E1A3E">
      <w:pPr>
        <w:rPr>
          <w:b/>
          <w:sz w:val="28"/>
          <w:szCs w:val="28"/>
        </w:rPr>
      </w:pPr>
    </w:p>
    <w:p w14:paraId="63CC84FB" w14:textId="77777777" w:rsidR="004E1A3E" w:rsidRPr="00442072" w:rsidRDefault="004E1A3E">
      <w:pPr>
        <w:rPr>
          <w:b/>
          <w:sz w:val="28"/>
          <w:szCs w:val="28"/>
        </w:rPr>
      </w:pPr>
      <w:r w:rsidRPr="00442072">
        <w:rPr>
          <w:b/>
          <w:sz w:val="28"/>
          <w:szCs w:val="28"/>
        </w:rPr>
        <w:t xml:space="preserve">There are other equally repulsive and vexatious US Supreme Court decisions where popularity, popular wills masquerading as public policy, morals, law, justice, ethics and good conduct collide with alarming certainty. Special interests always win. Special interests does not include the People. Yet, these nine </w:t>
      </w:r>
      <w:r w:rsidRPr="00442072">
        <w:rPr>
          <w:b/>
          <w:i/>
          <w:sz w:val="28"/>
          <w:szCs w:val="28"/>
        </w:rPr>
        <w:t>unelected</w:t>
      </w:r>
      <w:r w:rsidRPr="00442072">
        <w:rPr>
          <w:b/>
          <w:sz w:val="28"/>
          <w:szCs w:val="28"/>
        </w:rPr>
        <w:t xml:space="preserve"> scorpions in a bottle press on in their quixotic quest for justice while pretending to “interpret the law.” And the People, well, they are increasing the membership of NATO (No Action Talk Only).</w:t>
      </w:r>
    </w:p>
    <w:p w14:paraId="4F3FB4E9" w14:textId="77777777" w:rsidR="004E1A3E" w:rsidRPr="00442072" w:rsidRDefault="004E1A3E">
      <w:pPr>
        <w:rPr>
          <w:b/>
          <w:sz w:val="28"/>
          <w:szCs w:val="28"/>
        </w:rPr>
      </w:pPr>
    </w:p>
    <w:p w14:paraId="72481BC1" w14:textId="3DB8F0BF" w:rsidR="004E1A3E" w:rsidRPr="00442072" w:rsidRDefault="004E1A3E">
      <w:pPr>
        <w:rPr>
          <w:b/>
          <w:sz w:val="28"/>
          <w:szCs w:val="28"/>
        </w:rPr>
      </w:pPr>
      <w:r w:rsidRPr="00442072">
        <w:rPr>
          <w:b/>
          <w:sz w:val="28"/>
          <w:szCs w:val="28"/>
        </w:rPr>
        <w:t>We the people have become very good at winning hotdog eating contests ev</w:t>
      </w:r>
      <w:r w:rsidR="00DD42C6" w:rsidRPr="00442072">
        <w:rPr>
          <w:b/>
          <w:sz w:val="28"/>
          <w:szCs w:val="28"/>
        </w:rPr>
        <w:t>e</w:t>
      </w:r>
      <w:r w:rsidRPr="00442072">
        <w:rPr>
          <w:b/>
          <w:sz w:val="28"/>
          <w:szCs w:val="28"/>
        </w:rPr>
        <w:t>ry July 4</w:t>
      </w:r>
      <w:r w:rsidRPr="00442072">
        <w:rPr>
          <w:b/>
          <w:sz w:val="28"/>
          <w:szCs w:val="28"/>
          <w:vertAlign w:val="superscript"/>
        </w:rPr>
        <w:t>th</w:t>
      </w:r>
      <w:r w:rsidRPr="00442072">
        <w:rPr>
          <w:b/>
          <w:sz w:val="28"/>
          <w:szCs w:val="28"/>
        </w:rPr>
        <w:t xml:space="preserve"> !!</w:t>
      </w:r>
      <w:r w:rsidR="00DD42C6" w:rsidRPr="00442072">
        <w:rPr>
          <w:b/>
          <w:sz w:val="28"/>
          <w:szCs w:val="28"/>
        </w:rPr>
        <w:t xml:space="preserve"> We will surely be leaving a lasting legacy at this rate !!</w:t>
      </w:r>
      <w:r w:rsidRPr="00442072">
        <w:rPr>
          <w:b/>
          <w:sz w:val="28"/>
          <w:szCs w:val="28"/>
        </w:rPr>
        <w:br/>
      </w:r>
    </w:p>
    <w:sectPr w:rsidR="004E1A3E" w:rsidRPr="00442072" w:rsidSect="00BF0935">
      <w:footerReference w:type="even" r:id="rId29"/>
      <w:footerReference w:type="defaul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C6C95" w14:textId="77777777" w:rsidR="004E1A3E" w:rsidRDefault="004E1A3E" w:rsidP="004B6E2C">
      <w:r>
        <w:separator/>
      </w:r>
    </w:p>
  </w:endnote>
  <w:endnote w:type="continuationSeparator" w:id="0">
    <w:p w14:paraId="43B64A18" w14:textId="77777777" w:rsidR="004E1A3E" w:rsidRDefault="004E1A3E" w:rsidP="004B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AA696" w14:textId="77777777" w:rsidR="004E1A3E" w:rsidRDefault="004E1A3E" w:rsidP="009443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5A63B" w14:textId="77777777" w:rsidR="004E1A3E" w:rsidRDefault="004E1A3E" w:rsidP="004B6E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244EF" w14:textId="77777777" w:rsidR="004E1A3E" w:rsidRDefault="004E1A3E" w:rsidP="009443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072">
      <w:rPr>
        <w:rStyle w:val="PageNumber"/>
        <w:noProof/>
      </w:rPr>
      <w:t>1</w:t>
    </w:r>
    <w:r>
      <w:rPr>
        <w:rStyle w:val="PageNumber"/>
      </w:rPr>
      <w:fldChar w:fldCharType="end"/>
    </w:r>
  </w:p>
  <w:p w14:paraId="3FAB30CC" w14:textId="77777777" w:rsidR="004E1A3E" w:rsidRDefault="004E1A3E" w:rsidP="004B6E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CCFBE" w14:textId="77777777" w:rsidR="004E1A3E" w:rsidRDefault="004E1A3E" w:rsidP="004B6E2C">
      <w:r>
        <w:separator/>
      </w:r>
    </w:p>
  </w:footnote>
  <w:footnote w:type="continuationSeparator" w:id="0">
    <w:p w14:paraId="0FBDEE44" w14:textId="77777777" w:rsidR="004E1A3E" w:rsidRDefault="004E1A3E" w:rsidP="004B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2C"/>
    <w:rsid w:val="00284989"/>
    <w:rsid w:val="00442072"/>
    <w:rsid w:val="004B6E2C"/>
    <w:rsid w:val="004E1A3E"/>
    <w:rsid w:val="00874388"/>
    <w:rsid w:val="009443F0"/>
    <w:rsid w:val="00BF0935"/>
    <w:rsid w:val="00DD4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4D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E2C"/>
    <w:rPr>
      <w:color w:val="0000FF"/>
      <w:u w:val="single"/>
    </w:rPr>
  </w:style>
  <w:style w:type="character" w:customStyle="1" w:styleId="apple-converted-space">
    <w:name w:val="apple-converted-space"/>
    <w:basedOn w:val="DefaultParagraphFont"/>
    <w:rsid w:val="004B6E2C"/>
  </w:style>
  <w:style w:type="paragraph" w:styleId="Footer">
    <w:name w:val="footer"/>
    <w:basedOn w:val="Normal"/>
    <w:link w:val="FooterChar"/>
    <w:uiPriority w:val="99"/>
    <w:unhideWhenUsed/>
    <w:rsid w:val="004B6E2C"/>
    <w:pPr>
      <w:tabs>
        <w:tab w:val="center" w:pos="4320"/>
        <w:tab w:val="right" w:pos="8640"/>
      </w:tabs>
    </w:pPr>
  </w:style>
  <w:style w:type="character" w:customStyle="1" w:styleId="FooterChar">
    <w:name w:val="Footer Char"/>
    <w:basedOn w:val="DefaultParagraphFont"/>
    <w:link w:val="Footer"/>
    <w:uiPriority w:val="99"/>
    <w:rsid w:val="004B6E2C"/>
  </w:style>
  <w:style w:type="character" w:styleId="PageNumber">
    <w:name w:val="page number"/>
    <w:basedOn w:val="DefaultParagraphFont"/>
    <w:uiPriority w:val="99"/>
    <w:semiHidden/>
    <w:unhideWhenUsed/>
    <w:rsid w:val="004B6E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E2C"/>
    <w:rPr>
      <w:color w:val="0000FF"/>
      <w:u w:val="single"/>
    </w:rPr>
  </w:style>
  <w:style w:type="character" w:customStyle="1" w:styleId="apple-converted-space">
    <w:name w:val="apple-converted-space"/>
    <w:basedOn w:val="DefaultParagraphFont"/>
    <w:rsid w:val="004B6E2C"/>
  </w:style>
  <w:style w:type="paragraph" w:styleId="Footer">
    <w:name w:val="footer"/>
    <w:basedOn w:val="Normal"/>
    <w:link w:val="FooterChar"/>
    <w:uiPriority w:val="99"/>
    <w:unhideWhenUsed/>
    <w:rsid w:val="004B6E2C"/>
    <w:pPr>
      <w:tabs>
        <w:tab w:val="center" w:pos="4320"/>
        <w:tab w:val="right" w:pos="8640"/>
      </w:tabs>
    </w:pPr>
  </w:style>
  <w:style w:type="character" w:customStyle="1" w:styleId="FooterChar">
    <w:name w:val="Footer Char"/>
    <w:basedOn w:val="DefaultParagraphFont"/>
    <w:link w:val="Footer"/>
    <w:uiPriority w:val="99"/>
    <w:rsid w:val="004B6E2C"/>
  </w:style>
  <w:style w:type="character" w:styleId="PageNumber">
    <w:name w:val="page number"/>
    <w:basedOn w:val="DefaultParagraphFont"/>
    <w:uiPriority w:val="99"/>
    <w:semiHidden/>
    <w:unhideWhenUsed/>
    <w:rsid w:val="004B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87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aw.cornell.edu/supct/cases/472us38.htm" TargetMode="External"/><Relationship Id="rId20" Type="http://schemas.openxmlformats.org/officeDocument/2006/relationships/hyperlink" Target="https://www.law.cornell.edu/supct/cases/376us254.htm" TargetMode="External"/><Relationship Id="rId21" Type="http://schemas.openxmlformats.org/officeDocument/2006/relationships/hyperlink" Target="https://www.law.cornell.edu/supct/cases/372us335.htm" TargetMode="External"/><Relationship Id="rId22" Type="http://schemas.openxmlformats.org/officeDocument/2006/relationships/hyperlink" Target="https://www.law.cornell.edu/supct/cases/370us421.htm" TargetMode="External"/><Relationship Id="rId23" Type="http://schemas.openxmlformats.org/officeDocument/2006/relationships/hyperlink" Target="https://www.law.cornell.edu/supct/cases/369us186.htm" TargetMode="External"/><Relationship Id="rId24" Type="http://schemas.openxmlformats.org/officeDocument/2006/relationships/hyperlink" Target="https://www.law.cornell.edu/supct/cases/367us643.htm" TargetMode="External"/><Relationship Id="rId25" Type="http://schemas.openxmlformats.org/officeDocument/2006/relationships/hyperlink" Target="https://www.law.cornell.edu/supct/cases/349us294.htm" TargetMode="External"/><Relationship Id="rId26" Type="http://schemas.openxmlformats.org/officeDocument/2006/relationships/hyperlink" Target="https://www.law.cornell.edu/supct/cases/347us483.htm" TargetMode="External"/><Relationship Id="rId27" Type="http://schemas.openxmlformats.org/officeDocument/2006/relationships/hyperlink" Target="https://www.law.cornell.edu/supct/cases/334us1.htm" TargetMode="External"/><Relationship Id="rId28" Type="http://schemas.openxmlformats.org/officeDocument/2006/relationships/hyperlink" Target="https://www.law.cornell.edu/supct/cases/330us1.htm"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law.cornell.edu/supct/cases/462us919.htm" TargetMode="External"/><Relationship Id="rId11" Type="http://schemas.openxmlformats.org/officeDocument/2006/relationships/hyperlink" Target="https://www.law.cornell.edu/supct/cases/438us265.htm" TargetMode="External"/><Relationship Id="rId12" Type="http://schemas.openxmlformats.org/officeDocument/2006/relationships/hyperlink" Target="https://www.law.cornell.edu/supct/cases/436us307.htm" TargetMode="External"/><Relationship Id="rId13" Type="http://schemas.openxmlformats.org/officeDocument/2006/relationships/hyperlink" Target="https://www.law.cornell.edu/supct/cases/424us1.htm" TargetMode="External"/><Relationship Id="rId14" Type="http://schemas.openxmlformats.org/officeDocument/2006/relationships/hyperlink" Target="https://www.law.cornell.edu/supct/cases/410us113.htm" TargetMode="External"/><Relationship Id="rId15" Type="http://schemas.openxmlformats.org/officeDocument/2006/relationships/hyperlink" Target="https://www.law.cornell.edu/supct/cases/403us713.htm" TargetMode="External"/><Relationship Id="rId16" Type="http://schemas.openxmlformats.org/officeDocument/2006/relationships/hyperlink" Target="https://www.law.cornell.edu/supct/cases/403us602.htm" TargetMode="External"/><Relationship Id="rId17" Type="http://schemas.openxmlformats.org/officeDocument/2006/relationships/hyperlink" Target="https://www.law.cornell.edu/supct/cases/393us503.htm" TargetMode="External"/><Relationship Id="rId18" Type="http://schemas.openxmlformats.org/officeDocument/2006/relationships/hyperlink" Target="https://www.law.cornell.edu/supct/cases/384us436.htm" TargetMode="External"/><Relationship Id="rId19" Type="http://schemas.openxmlformats.org/officeDocument/2006/relationships/hyperlink" Target="https://www.law.cornell.edu/supct/cases/381us479.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aw.cornell.edu/supct/cases/505us577.htm" TargetMode="External"/><Relationship Id="rId8" Type="http://schemas.openxmlformats.org/officeDocument/2006/relationships/hyperlink" Target="https://www.law.cornell.edu/supct/cases/478us1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684</Words>
  <Characters>3901</Characters>
  <Application>Microsoft Macintosh Word</Application>
  <DocSecurity>0</DocSecurity>
  <Lines>32</Lines>
  <Paragraphs>9</Paragraphs>
  <ScaleCrop>false</ScaleCrop>
  <Company>trival law</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navine sandra naidu</dc:creator>
  <cp:keywords/>
  <dc:description/>
  <cp:lastModifiedBy>navine sandra naidu</cp:lastModifiedBy>
  <cp:revision>5</cp:revision>
  <dcterms:created xsi:type="dcterms:W3CDTF">2015-07-04T00:47:00Z</dcterms:created>
  <dcterms:modified xsi:type="dcterms:W3CDTF">2015-07-05T01:33:00Z</dcterms:modified>
</cp:coreProperties>
</file>